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4E02F5" w14:textId="77777777" w:rsidR="0083093F" w:rsidRPr="0083093F" w:rsidRDefault="0083093F" w:rsidP="0083093F">
      <w:pPr>
        <w:jc w:val="both"/>
        <w:rPr>
          <w:sz w:val="32"/>
          <w:szCs w:val="32"/>
          <w:lang w:val="it-IT"/>
        </w:rPr>
      </w:pPr>
      <w:r w:rsidRPr="0083093F">
        <w:rPr>
          <w:b/>
          <w:bCs/>
          <w:sz w:val="32"/>
          <w:szCs w:val="32"/>
          <w:lang w:val="it-IT"/>
        </w:rPr>
        <w:t>Il Centro regionale di sviluppo Capodistria (CRS Capodistria) invita il pubblico interessato a presentare osservazioni e proposte sulle bozze dei documenti predisposti nell'ambito della redazione del Piano Territoriale Regionale della Regione Obalno-</w:t>
      </w:r>
      <w:proofErr w:type="spellStart"/>
      <w:r w:rsidRPr="0083093F">
        <w:rPr>
          <w:b/>
          <w:bCs/>
          <w:sz w:val="32"/>
          <w:szCs w:val="32"/>
          <w:lang w:val="it-IT"/>
        </w:rPr>
        <w:t>Kraška</w:t>
      </w:r>
      <w:proofErr w:type="spellEnd"/>
    </w:p>
    <w:p w14:paraId="7DE6EB5F" w14:textId="77777777" w:rsidR="0083093F" w:rsidRDefault="0083093F" w:rsidP="0083093F">
      <w:pPr>
        <w:jc w:val="both"/>
        <w:rPr>
          <w:sz w:val="24"/>
          <w:szCs w:val="24"/>
          <w:lang w:val="it-IT"/>
        </w:rPr>
      </w:pPr>
    </w:p>
    <w:p w14:paraId="1DD462D3" w14:textId="077A67A5" w:rsidR="0083093F" w:rsidRPr="0083093F" w:rsidRDefault="0083093F" w:rsidP="0083093F">
      <w:pPr>
        <w:jc w:val="both"/>
        <w:rPr>
          <w:sz w:val="24"/>
          <w:szCs w:val="24"/>
          <w:lang w:val="it-IT"/>
        </w:rPr>
      </w:pPr>
      <w:r w:rsidRPr="0083093F">
        <w:rPr>
          <w:sz w:val="24"/>
          <w:szCs w:val="24"/>
          <w:lang w:val="it-IT"/>
        </w:rPr>
        <w:t xml:space="preserve">Nel corso del 2024 è stata avviata, in tutte e dodici le regioni di sviluppo della Slovenia, la predisposizione dei </w:t>
      </w:r>
      <w:r w:rsidRPr="0083093F">
        <w:rPr>
          <w:b/>
          <w:bCs/>
          <w:sz w:val="24"/>
          <w:szCs w:val="24"/>
          <w:lang w:val="it-IT"/>
        </w:rPr>
        <w:t>Piani Territoriali Regionali (PTR)</w:t>
      </w:r>
      <w:r w:rsidRPr="0083093F">
        <w:rPr>
          <w:sz w:val="24"/>
          <w:szCs w:val="24"/>
          <w:lang w:val="it-IT"/>
        </w:rPr>
        <w:t xml:space="preserve">. Il coordinamento della preparazione della prima generazione dei PTR a livello nazionale è affidato al </w:t>
      </w:r>
      <w:r w:rsidRPr="0083093F">
        <w:rPr>
          <w:b/>
          <w:bCs/>
          <w:sz w:val="24"/>
          <w:szCs w:val="24"/>
          <w:lang w:val="it-IT"/>
        </w:rPr>
        <w:t>Ministero competente per la pianificazione territoriale</w:t>
      </w:r>
      <w:r w:rsidRPr="0083093F">
        <w:rPr>
          <w:sz w:val="24"/>
          <w:szCs w:val="24"/>
          <w:lang w:val="it-IT"/>
        </w:rPr>
        <w:t xml:space="preserve">, che ha delegato, mediante autorizzazione pubblica, la gestione del procedimento alle agenzie regionali di sviluppo. La preparazione del PTR della </w:t>
      </w:r>
      <w:r w:rsidRPr="0083093F">
        <w:rPr>
          <w:b/>
          <w:bCs/>
          <w:sz w:val="24"/>
          <w:szCs w:val="24"/>
          <w:lang w:val="it-IT"/>
        </w:rPr>
        <w:t>Regione Obalno-</w:t>
      </w:r>
      <w:proofErr w:type="spellStart"/>
      <w:r w:rsidRPr="0083093F">
        <w:rPr>
          <w:b/>
          <w:bCs/>
          <w:sz w:val="24"/>
          <w:szCs w:val="24"/>
          <w:lang w:val="it-IT"/>
        </w:rPr>
        <w:t>Kraška</w:t>
      </w:r>
      <w:proofErr w:type="spellEnd"/>
      <w:r w:rsidRPr="0083093F">
        <w:rPr>
          <w:sz w:val="24"/>
          <w:szCs w:val="24"/>
          <w:lang w:val="it-IT"/>
        </w:rPr>
        <w:t xml:space="preserve"> è coordinata dal </w:t>
      </w:r>
      <w:r w:rsidRPr="0083093F">
        <w:rPr>
          <w:b/>
          <w:bCs/>
          <w:sz w:val="24"/>
          <w:szCs w:val="24"/>
          <w:lang w:val="it-IT"/>
        </w:rPr>
        <w:t>Centro regionale di sviluppo Capodistria (CRS Capodistria)</w:t>
      </w:r>
      <w:r w:rsidRPr="0083093F">
        <w:rPr>
          <w:sz w:val="24"/>
          <w:szCs w:val="24"/>
          <w:lang w:val="it-IT"/>
        </w:rPr>
        <w:t>.</w:t>
      </w:r>
    </w:p>
    <w:p w14:paraId="77DFE8D4" w14:textId="77777777" w:rsidR="0083093F" w:rsidRPr="0083093F" w:rsidRDefault="0083093F" w:rsidP="0083093F">
      <w:pPr>
        <w:jc w:val="both"/>
        <w:rPr>
          <w:sz w:val="24"/>
          <w:szCs w:val="24"/>
          <w:lang w:val="it-IT"/>
        </w:rPr>
      </w:pPr>
      <w:r w:rsidRPr="0083093F">
        <w:rPr>
          <w:sz w:val="24"/>
          <w:szCs w:val="24"/>
          <w:lang w:val="it-IT"/>
        </w:rPr>
        <w:t xml:space="preserve">Il Piano Territoriale Regionale definirà gli indirizzi per lo sviluppo territoriale della regione, con particolare attenzione allo sviluppo degli insediamenti, delle infrastrutture pubbliche di interesse economico e dell'assetto paesaggistico. Individuerà inoltre gli interventi territoriali di rilevanza locale che interessano il territorio di più comuni e armonizzerà le esigenze di sviluppo e gli interessi dei comuni a livello dell'intera regione. Il relativo </w:t>
      </w:r>
      <w:r w:rsidRPr="00767262">
        <w:rPr>
          <w:b/>
          <w:bCs/>
          <w:sz w:val="24"/>
          <w:szCs w:val="24"/>
          <w:lang w:val="it-IT"/>
        </w:rPr>
        <w:t>Rapporto Ambientale (RA)</w:t>
      </w:r>
      <w:r w:rsidRPr="0083093F">
        <w:rPr>
          <w:sz w:val="24"/>
          <w:szCs w:val="24"/>
          <w:lang w:val="it-IT"/>
        </w:rPr>
        <w:t xml:space="preserve"> valuterà gli effetti sull'ambiente delle soluzioni territoriali proposte e la loro coerenza con gli obiettivi di tutela ambientale. Entrambi i documenti si trovano attualmente nella fase di bozza preliminare.</w:t>
      </w:r>
    </w:p>
    <w:p w14:paraId="63F40559" w14:textId="77777777" w:rsidR="0083093F" w:rsidRPr="0083093F" w:rsidRDefault="0083093F" w:rsidP="0083093F">
      <w:pPr>
        <w:jc w:val="both"/>
        <w:rPr>
          <w:sz w:val="24"/>
          <w:szCs w:val="24"/>
          <w:lang w:val="it-IT"/>
        </w:rPr>
      </w:pPr>
      <w:r w:rsidRPr="0083093F">
        <w:rPr>
          <w:sz w:val="24"/>
          <w:szCs w:val="24"/>
          <w:lang w:val="it-IT"/>
        </w:rPr>
        <w:t>La bozza del Piano si basa sulle basi tecnico-specialistiche fornite dai ministeri competenti per i diversi settori, nonché sui documenti di sviluppo e di pianificazione territoriale a livello comunale e regionale.</w:t>
      </w:r>
    </w:p>
    <w:p w14:paraId="237E1CBF" w14:textId="77777777" w:rsidR="0083093F" w:rsidRPr="0083093F" w:rsidRDefault="0083093F" w:rsidP="0083093F">
      <w:pPr>
        <w:jc w:val="both"/>
        <w:rPr>
          <w:sz w:val="24"/>
          <w:szCs w:val="24"/>
          <w:lang w:val="it-IT"/>
        </w:rPr>
      </w:pPr>
      <w:r w:rsidRPr="0083093F">
        <w:rPr>
          <w:sz w:val="24"/>
          <w:szCs w:val="24"/>
          <w:lang w:val="it-IT"/>
        </w:rPr>
        <w:t xml:space="preserve">Un importante supporto alla predisposizione del Piano Territoriale Regionale è costituito anche dagli studi tecnico-specialistici previsti dalla legge, ossia </w:t>
      </w:r>
      <w:r w:rsidRPr="00D873FB">
        <w:rPr>
          <w:b/>
          <w:bCs/>
          <w:sz w:val="24"/>
          <w:szCs w:val="24"/>
          <w:lang w:val="it-IT"/>
        </w:rPr>
        <w:t>l'Analisi dello stato del territorio e delle esigenze di sviluppo</w:t>
      </w:r>
      <w:r w:rsidRPr="0083093F">
        <w:rPr>
          <w:sz w:val="24"/>
          <w:szCs w:val="24"/>
          <w:lang w:val="it-IT"/>
        </w:rPr>
        <w:t xml:space="preserve"> e </w:t>
      </w:r>
      <w:r w:rsidRPr="00767262">
        <w:rPr>
          <w:b/>
          <w:bCs/>
          <w:sz w:val="24"/>
          <w:szCs w:val="24"/>
          <w:lang w:val="it-IT"/>
        </w:rPr>
        <w:t>il Piano Urbanistico con gli elementi del Piano Paesaggistico per l'area urbana estesa dell'Istria Slovena (PU con elementi del PP)</w:t>
      </w:r>
      <w:r w:rsidRPr="0083093F">
        <w:rPr>
          <w:sz w:val="24"/>
          <w:szCs w:val="24"/>
          <w:lang w:val="it-IT"/>
        </w:rPr>
        <w:t>, anch'esso attualmente in fase di bozza.</w:t>
      </w:r>
    </w:p>
    <w:p w14:paraId="38219711" w14:textId="77777777" w:rsidR="0083093F" w:rsidRPr="00767262" w:rsidRDefault="0083093F" w:rsidP="0083093F">
      <w:pPr>
        <w:jc w:val="both"/>
        <w:rPr>
          <w:b/>
          <w:bCs/>
          <w:sz w:val="24"/>
          <w:szCs w:val="24"/>
          <w:lang w:val="it-IT"/>
        </w:rPr>
      </w:pPr>
      <w:r w:rsidRPr="00767262">
        <w:rPr>
          <w:b/>
          <w:bCs/>
          <w:sz w:val="24"/>
          <w:szCs w:val="24"/>
          <w:lang w:val="it-IT"/>
        </w:rPr>
        <w:t>Al fine di garantire che tutti e tre i documenti rispecchino il più possibile le esigenze di sviluppo, le iniziative e le aspettative delle comunità locali e degli altri portatori di interesse, CRS Capodistria ha avviato, il 20 giugno, una consultazione pubblica che si svolgerà fino al 31 luglio 2026.</w:t>
      </w:r>
    </w:p>
    <w:p w14:paraId="7BAD2C2E" w14:textId="77777777" w:rsidR="0083093F" w:rsidRPr="0083093F" w:rsidRDefault="0083093F" w:rsidP="0083093F">
      <w:pPr>
        <w:jc w:val="both"/>
        <w:rPr>
          <w:sz w:val="24"/>
          <w:szCs w:val="24"/>
          <w:lang w:val="it-IT"/>
        </w:rPr>
      </w:pPr>
      <w:r w:rsidRPr="00767262">
        <w:rPr>
          <w:b/>
          <w:bCs/>
          <w:sz w:val="24"/>
          <w:szCs w:val="24"/>
          <w:lang w:val="it-IT"/>
        </w:rPr>
        <w:t>CRS Capodistria invita tutti gli interessati a presentare, nell'ambito della consultazione pubblica, osservazioni e proposte sulla bozza del Piano Territoriale Regionale della Regione Obalno-</w:t>
      </w:r>
      <w:proofErr w:type="spellStart"/>
      <w:r w:rsidRPr="00767262">
        <w:rPr>
          <w:b/>
          <w:bCs/>
          <w:sz w:val="24"/>
          <w:szCs w:val="24"/>
          <w:lang w:val="it-IT"/>
        </w:rPr>
        <w:t>Kraška</w:t>
      </w:r>
      <w:proofErr w:type="spellEnd"/>
      <w:r w:rsidRPr="00767262">
        <w:rPr>
          <w:b/>
          <w:bCs/>
          <w:sz w:val="24"/>
          <w:szCs w:val="24"/>
          <w:lang w:val="it-IT"/>
        </w:rPr>
        <w:t>, sulla relativa bozza del Rapporto Ambientale e sulla bozza del Piano Urbanistico con gli elementi del Piano Paesaggistico per l'area urbana estesa dell'Istria Slovena. I contributi raccolti rappresenteranno un importante apporto alla definizione di un Piano Territoriale Regionale di qualità, destinato a orientare lo sviluppo territoriale della regione negli anni a venire.</w:t>
      </w:r>
    </w:p>
    <w:p w14:paraId="3D84EC14" w14:textId="6BFF56F1" w:rsidR="0083093F" w:rsidRPr="003575FF" w:rsidRDefault="0083093F" w:rsidP="0083093F">
      <w:pPr>
        <w:jc w:val="both"/>
        <w:rPr>
          <w:b/>
          <w:bCs/>
          <w:sz w:val="24"/>
          <w:szCs w:val="24"/>
          <w:lang w:val="it-IT"/>
        </w:rPr>
      </w:pPr>
      <w:r w:rsidRPr="003575FF">
        <w:rPr>
          <w:b/>
          <w:bCs/>
          <w:sz w:val="24"/>
          <w:szCs w:val="24"/>
          <w:lang w:val="it-IT"/>
        </w:rPr>
        <w:lastRenderedPageBreak/>
        <w:t>La documentazione è disponibile nel Sistema Informativo Territoriale (</w:t>
      </w:r>
      <w:hyperlink r:id="rId6" w:history="1">
        <w:r w:rsidR="003575FF" w:rsidRPr="003575FF">
          <w:rPr>
            <w:rStyle w:val="Hiperpovezava"/>
            <w:rFonts w:ascii="Calibri" w:hAnsi="Calibri" w:cs="Calibri"/>
            <w:b/>
            <w:bCs/>
            <w:sz w:val="24"/>
            <w:szCs w:val="24"/>
          </w:rPr>
          <w:t>PIS I Regionalni prostorski plan</w:t>
        </w:r>
      </w:hyperlink>
      <w:r w:rsidR="003575FF" w:rsidRPr="003575FF">
        <w:rPr>
          <w:b/>
          <w:bCs/>
        </w:rPr>
        <w:t>)</w:t>
      </w:r>
      <w:r w:rsidR="003575FF">
        <w:rPr>
          <w:b/>
          <w:bCs/>
        </w:rPr>
        <w:t xml:space="preserve"> </w:t>
      </w:r>
      <w:r w:rsidRPr="003575FF">
        <w:rPr>
          <w:b/>
          <w:bCs/>
          <w:sz w:val="24"/>
          <w:szCs w:val="24"/>
          <w:lang w:val="it-IT"/>
        </w:rPr>
        <w:t>e sul sito web di CRS Capodistria (</w:t>
      </w:r>
      <w:hyperlink r:id="rId7" w:history="1">
        <w:r w:rsidR="003575FF" w:rsidRPr="00925C60">
          <w:rPr>
            <w:rStyle w:val="Hiperpovezava"/>
            <w:rFonts w:ascii="Calibri" w:hAnsi="Calibri" w:cs="Calibri"/>
            <w:b/>
            <w:bCs/>
            <w:sz w:val="24"/>
            <w:szCs w:val="24"/>
          </w:rPr>
          <w:t>RRC Koper I Regionalni prostorski plan</w:t>
        </w:r>
      </w:hyperlink>
      <w:r w:rsidRPr="003575FF">
        <w:rPr>
          <w:b/>
          <w:bCs/>
          <w:sz w:val="24"/>
          <w:szCs w:val="24"/>
          <w:lang w:val="it-IT"/>
        </w:rPr>
        <w:t>), dove è inoltre disponibile il modulo con le istruzioni per la presentazione delle osservazioni.</w:t>
      </w:r>
    </w:p>
    <w:p w14:paraId="2F618F69" w14:textId="77777777" w:rsidR="0083093F" w:rsidRPr="0083093F" w:rsidRDefault="0083093F" w:rsidP="0083093F">
      <w:pPr>
        <w:jc w:val="both"/>
        <w:rPr>
          <w:sz w:val="24"/>
          <w:szCs w:val="24"/>
          <w:lang w:val="it-IT"/>
        </w:rPr>
      </w:pPr>
      <w:r w:rsidRPr="0083093F">
        <w:rPr>
          <w:sz w:val="24"/>
          <w:szCs w:val="24"/>
          <w:lang w:val="it-IT"/>
        </w:rPr>
        <w:t xml:space="preserve">Conformemente alle disposizioni della Legge sulla pianificazione territoriale, è prevista, indicativamente entro la fine del 2026, anche una consultazione pubblica formale sul Piano Territoriale Regionale, durante la quale sarà nuovamente possibile presentare osservazioni sulla documentazione. Sarà inoltre organizzato un incontro pubblico di presentazione del PTR e del Piano Urbanistico con gli elementi del Piano Paesaggistico per l'area urbana estesa </w:t>
      </w:r>
      <w:r w:rsidRPr="003575FF">
        <w:rPr>
          <w:sz w:val="24"/>
          <w:szCs w:val="24"/>
          <w:lang w:val="it-IT"/>
        </w:rPr>
        <w:t>dell'Istria Slovena. Contestualmente</w:t>
      </w:r>
      <w:r w:rsidRPr="0083093F">
        <w:rPr>
          <w:sz w:val="24"/>
          <w:szCs w:val="24"/>
          <w:lang w:val="it-IT"/>
        </w:rPr>
        <w:t xml:space="preserve"> alla consultazione pubblica si svolgerà anche l'esposizione pubblica del Rapporto Ambientale relativo al PTR, nell'ambito della quale sarà organizzata anche la relativa audizione pubblica.</w:t>
      </w:r>
    </w:p>
    <w:p w14:paraId="768DE182" w14:textId="1F779237" w:rsidR="003121EE" w:rsidRPr="0083093F" w:rsidRDefault="007B0DED">
      <w:pPr>
        <w:rPr>
          <w:sz w:val="24"/>
          <w:szCs w:val="24"/>
          <w:lang w:val="it-IT"/>
        </w:rPr>
      </w:pPr>
      <w:r>
        <w:rPr>
          <w:noProof/>
          <w:sz w:val="24"/>
          <w:szCs w:val="24"/>
          <w:lang w:val="it-IT"/>
        </w:rPr>
        <w:drawing>
          <wp:inline distT="0" distB="0" distL="0" distR="0" wp14:anchorId="159F00B5" wp14:editId="286756BE">
            <wp:extent cx="5753100" cy="3952875"/>
            <wp:effectExtent l="0" t="0" r="0" b="9525"/>
            <wp:docPr id="121171791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3100" cy="3952875"/>
                    </a:xfrm>
                    <a:prstGeom prst="rect">
                      <a:avLst/>
                    </a:prstGeom>
                    <a:noFill/>
                    <a:ln>
                      <a:noFill/>
                    </a:ln>
                  </pic:spPr>
                </pic:pic>
              </a:graphicData>
            </a:graphic>
          </wp:inline>
        </w:drawing>
      </w:r>
    </w:p>
    <w:sectPr w:rsidR="003121EE" w:rsidRPr="0083093F" w:rsidSect="0083093F">
      <w:head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2DA162" w14:textId="77777777" w:rsidR="00020E1C" w:rsidRDefault="00020E1C">
      <w:pPr>
        <w:spacing w:after="0" w:line="240" w:lineRule="auto"/>
      </w:pPr>
      <w:r>
        <w:separator/>
      </w:r>
    </w:p>
  </w:endnote>
  <w:endnote w:type="continuationSeparator" w:id="0">
    <w:p w14:paraId="4FAE0EF7" w14:textId="77777777" w:rsidR="00020E1C" w:rsidRDefault="00020E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69702" w14:textId="77777777" w:rsidR="00020E1C" w:rsidRDefault="00020E1C">
      <w:pPr>
        <w:spacing w:after="0" w:line="240" w:lineRule="auto"/>
      </w:pPr>
      <w:r>
        <w:separator/>
      </w:r>
    </w:p>
  </w:footnote>
  <w:footnote w:type="continuationSeparator" w:id="0">
    <w:p w14:paraId="3F349CBB" w14:textId="77777777" w:rsidR="00020E1C" w:rsidRDefault="00020E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7884F" w14:textId="77777777" w:rsidR="0083093F" w:rsidRDefault="0083093F">
    <w:pPr>
      <w:pStyle w:val="Glava"/>
    </w:pPr>
    <w:r>
      <w:rPr>
        <w:noProof/>
        <w:lang w:eastAsia="sl-SI"/>
      </w:rPr>
      <w:drawing>
        <wp:anchor distT="0" distB="0" distL="114300" distR="114300" simplePos="0" relativeHeight="251659264" behindDoc="1" locked="0" layoutInCell="1" allowOverlap="1" wp14:anchorId="531CF6B2" wp14:editId="1930F61D">
          <wp:simplePos x="0" y="0"/>
          <wp:positionH relativeFrom="column">
            <wp:posOffset>0</wp:posOffset>
          </wp:positionH>
          <wp:positionV relativeFrom="paragraph">
            <wp:posOffset>-41275</wp:posOffset>
          </wp:positionV>
          <wp:extent cx="2210435" cy="365760"/>
          <wp:effectExtent l="0" t="0" r="0" b="0"/>
          <wp:wrapTight wrapText="bothSides">
            <wp:wrapPolygon edited="0">
              <wp:start x="0" y="0"/>
              <wp:lineTo x="0" y="20250"/>
              <wp:lineTo x="21408" y="20250"/>
              <wp:lineTo x="21408" y="0"/>
              <wp:lineTo x="0" y="0"/>
            </wp:wrapPolygon>
          </wp:wrapTight>
          <wp:docPr id="96526004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0435" cy="365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C51E63" w14:textId="77777777" w:rsidR="0083093F" w:rsidRDefault="0083093F">
    <w:pPr>
      <w:pStyle w:val="Glava"/>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093F"/>
    <w:rsid w:val="00020E1C"/>
    <w:rsid w:val="00033DC3"/>
    <w:rsid w:val="00117ABF"/>
    <w:rsid w:val="003121EE"/>
    <w:rsid w:val="003575FF"/>
    <w:rsid w:val="00767262"/>
    <w:rsid w:val="007B0DED"/>
    <w:rsid w:val="0083093F"/>
    <w:rsid w:val="00A026EC"/>
    <w:rsid w:val="00A07152"/>
    <w:rsid w:val="00CD758F"/>
    <w:rsid w:val="00D873FB"/>
    <w:rsid w:val="00ED4AE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DC6D2B"/>
  <w15:chartTrackingRefBased/>
  <w15:docId w15:val="{7B17C160-2669-4978-A532-E55584E90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3093F"/>
  </w:style>
  <w:style w:type="paragraph" w:styleId="Naslov1">
    <w:name w:val="heading 1"/>
    <w:basedOn w:val="Navaden"/>
    <w:next w:val="Navaden"/>
    <w:link w:val="Naslov1Znak"/>
    <w:uiPriority w:val="9"/>
    <w:qFormat/>
    <w:rsid w:val="0083093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avaden"/>
    <w:next w:val="Navaden"/>
    <w:link w:val="Naslov2Znak"/>
    <w:uiPriority w:val="9"/>
    <w:semiHidden/>
    <w:unhideWhenUsed/>
    <w:qFormat/>
    <w:rsid w:val="0083093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avaden"/>
    <w:next w:val="Navaden"/>
    <w:link w:val="Naslov3Znak"/>
    <w:uiPriority w:val="9"/>
    <w:semiHidden/>
    <w:unhideWhenUsed/>
    <w:qFormat/>
    <w:rsid w:val="0083093F"/>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avaden"/>
    <w:next w:val="Navaden"/>
    <w:link w:val="Naslov4Znak"/>
    <w:uiPriority w:val="9"/>
    <w:semiHidden/>
    <w:unhideWhenUsed/>
    <w:qFormat/>
    <w:rsid w:val="0083093F"/>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83093F"/>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83093F"/>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83093F"/>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83093F"/>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83093F"/>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83093F"/>
    <w:rPr>
      <w:rFonts w:asciiTheme="majorHAnsi" w:eastAsiaTheme="majorEastAsia" w:hAnsiTheme="majorHAnsi" w:cstheme="majorBidi"/>
      <w:color w:val="2F5496" w:themeColor="accent1" w:themeShade="BF"/>
      <w:sz w:val="40"/>
      <w:szCs w:val="40"/>
    </w:rPr>
  </w:style>
  <w:style w:type="character" w:customStyle="1" w:styleId="Naslov2Znak">
    <w:name w:val="Naslov 2 Znak"/>
    <w:basedOn w:val="Privzetapisavaodstavka"/>
    <w:link w:val="Naslov2"/>
    <w:uiPriority w:val="9"/>
    <w:semiHidden/>
    <w:rsid w:val="0083093F"/>
    <w:rPr>
      <w:rFonts w:asciiTheme="majorHAnsi" w:eastAsiaTheme="majorEastAsia" w:hAnsiTheme="majorHAnsi" w:cstheme="majorBidi"/>
      <w:color w:val="2F5496" w:themeColor="accent1" w:themeShade="BF"/>
      <w:sz w:val="32"/>
      <w:szCs w:val="32"/>
    </w:rPr>
  </w:style>
  <w:style w:type="character" w:customStyle="1" w:styleId="Naslov3Znak">
    <w:name w:val="Naslov 3 Znak"/>
    <w:basedOn w:val="Privzetapisavaodstavka"/>
    <w:link w:val="Naslov3"/>
    <w:uiPriority w:val="9"/>
    <w:semiHidden/>
    <w:rsid w:val="0083093F"/>
    <w:rPr>
      <w:rFonts w:eastAsiaTheme="majorEastAsia" w:cstheme="majorBidi"/>
      <w:color w:val="2F5496" w:themeColor="accent1" w:themeShade="BF"/>
      <w:sz w:val="28"/>
      <w:szCs w:val="28"/>
    </w:rPr>
  </w:style>
  <w:style w:type="character" w:customStyle="1" w:styleId="Naslov4Znak">
    <w:name w:val="Naslov 4 Znak"/>
    <w:basedOn w:val="Privzetapisavaodstavka"/>
    <w:link w:val="Naslov4"/>
    <w:uiPriority w:val="9"/>
    <w:semiHidden/>
    <w:rsid w:val="0083093F"/>
    <w:rPr>
      <w:rFonts w:eastAsiaTheme="majorEastAsia" w:cstheme="majorBidi"/>
      <w:i/>
      <w:iCs/>
      <w:color w:val="2F5496" w:themeColor="accent1" w:themeShade="BF"/>
    </w:rPr>
  </w:style>
  <w:style w:type="character" w:customStyle="1" w:styleId="Naslov5Znak">
    <w:name w:val="Naslov 5 Znak"/>
    <w:basedOn w:val="Privzetapisavaodstavka"/>
    <w:link w:val="Naslov5"/>
    <w:uiPriority w:val="9"/>
    <w:semiHidden/>
    <w:rsid w:val="0083093F"/>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83093F"/>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83093F"/>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83093F"/>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83093F"/>
    <w:rPr>
      <w:rFonts w:eastAsiaTheme="majorEastAsia" w:cstheme="majorBidi"/>
      <w:color w:val="272727" w:themeColor="text1" w:themeTint="D8"/>
    </w:rPr>
  </w:style>
  <w:style w:type="paragraph" w:styleId="Naslov">
    <w:name w:val="Title"/>
    <w:basedOn w:val="Navaden"/>
    <w:next w:val="Navaden"/>
    <w:link w:val="NaslovZnak"/>
    <w:uiPriority w:val="10"/>
    <w:qFormat/>
    <w:rsid w:val="0083093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83093F"/>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83093F"/>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83093F"/>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83093F"/>
    <w:pPr>
      <w:spacing w:before="160"/>
      <w:jc w:val="center"/>
    </w:pPr>
    <w:rPr>
      <w:i/>
      <w:iCs/>
      <w:color w:val="404040" w:themeColor="text1" w:themeTint="BF"/>
    </w:rPr>
  </w:style>
  <w:style w:type="character" w:customStyle="1" w:styleId="CitatZnak">
    <w:name w:val="Citat Znak"/>
    <w:basedOn w:val="Privzetapisavaodstavka"/>
    <w:link w:val="Citat"/>
    <w:uiPriority w:val="29"/>
    <w:rsid w:val="0083093F"/>
    <w:rPr>
      <w:i/>
      <w:iCs/>
      <w:color w:val="404040" w:themeColor="text1" w:themeTint="BF"/>
    </w:rPr>
  </w:style>
  <w:style w:type="paragraph" w:styleId="Odstavekseznama">
    <w:name w:val="List Paragraph"/>
    <w:basedOn w:val="Navaden"/>
    <w:uiPriority w:val="34"/>
    <w:qFormat/>
    <w:rsid w:val="0083093F"/>
    <w:pPr>
      <w:ind w:left="720"/>
      <w:contextualSpacing/>
    </w:pPr>
  </w:style>
  <w:style w:type="character" w:styleId="Intenzivenpoudarek">
    <w:name w:val="Intense Emphasis"/>
    <w:basedOn w:val="Privzetapisavaodstavka"/>
    <w:uiPriority w:val="21"/>
    <w:qFormat/>
    <w:rsid w:val="0083093F"/>
    <w:rPr>
      <w:i/>
      <w:iCs/>
      <w:color w:val="2F5496" w:themeColor="accent1" w:themeShade="BF"/>
    </w:rPr>
  </w:style>
  <w:style w:type="paragraph" w:styleId="Intenzivencitat">
    <w:name w:val="Intense Quote"/>
    <w:basedOn w:val="Navaden"/>
    <w:next w:val="Navaden"/>
    <w:link w:val="IntenzivencitatZnak"/>
    <w:uiPriority w:val="30"/>
    <w:qFormat/>
    <w:rsid w:val="0083093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83093F"/>
    <w:rPr>
      <w:i/>
      <w:iCs/>
      <w:color w:val="2F5496" w:themeColor="accent1" w:themeShade="BF"/>
    </w:rPr>
  </w:style>
  <w:style w:type="character" w:styleId="Intenzivensklic">
    <w:name w:val="Intense Reference"/>
    <w:basedOn w:val="Privzetapisavaodstavka"/>
    <w:uiPriority w:val="32"/>
    <w:qFormat/>
    <w:rsid w:val="0083093F"/>
    <w:rPr>
      <w:b/>
      <w:bCs/>
      <w:smallCaps/>
      <w:color w:val="2F5496" w:themeColor="accent1" w:themeShade="BF"/>
      <w:spacing w:val="5"/>
    </w:rPr>
  </w:style>
  <w:style w:type="paragraph" w:styleId="Glava">
    <w:name w:val="header"/>
    <w:basedOn w:val="Navaden"/>
    <w:link w:val="GlavaZnak"/>
    <w:uiPriority w:val="99"/>
    <w:unhideWhenUsed/>
    <w:rsid w:val="0083093F"/>
    <w:pPr>
      <w:tabs>
        <w:tab w:val="center" w:pos="4536"/>
        <w:tab w:val="right" w:pos="9072"/>
      </w:tabs>
      <w:spacing w:after="0" w:line="240" w:lineRule="auto"/>
    </w:pPr>
  </w:style>
  <w:style w:type="character" w:customStyle="1" w:styleId="GlavaZnak">
    <w:name w:val="Glava Znak"/>
    <w:basedOn w:val="Privzetapisavaodstavka"/>
    <w:link w:val="Glava"/>
    <w:uiPriority w:val="99"/>
    <w:rsid w:val="0083093F"/>
  </w:style>
  <w:style w:type="character" w:styleId="Hiperpovezava">
    <w:name w:val="Hyperlink"/>
    <w:uiPriority w:val="99"/>
    <w:rsid w:val="003575F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webSettings" Target="webSettings.xml"/><Relationship Id="rId7" Type="http://schemas.openxmlformats.org/officeDocument/2006/relationships/hyperlink" Target="https://www.rrc-kp.si/regionalni-prostorski-pla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pis.eprostor.gov.si/sl/pis/urejanje-prostora/prostorski-strateski-akti/regionalni-prostorski-plan"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2</Pages>
  <Words>619</Words>
  <Characters>3530</Characters>
  <Application>Microsoft Office Word</Application>
  <DocSecurity>0</DocSecurity>
  <Lines>29</Lines>
  <Paragraphs>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 Fabbro</dc:creator>
  <cp:keywords/>
  <dc:description/>
  <cp:lastModifiedBy>Mojca Fabbro</cp:lastModifiedBy>
  <cp:revision>13</cp:revision>
  <dcterms:created xsi:type="dcterms:W3CDTF">2026-06-30T07:00:00Z</dcterms:created>
  <dcterms:modified xsi:type="dcterms:W3CDTF">2026-06-30T08:16:00Z</dcterms:modified>
</cp:coreProperties>
</file>